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81D9" w14:textId="77777777" w:rsidR="00527FB2" w:rsidRPr="000061A1" w:rsidRDefault="00527FB2">
      <w:pPr>
        <w:rPr>
          <w:sz w:val="22"/>
          <w:szCs w:val="22"/>
        </w:rPr>
      </w:pPr>
    </w:p>
    <w:p w14:paraId="2B2B71B2" w14:textId="03AFD685" w:rsidR="00934743" w:rsidRPr="00A73BCC" w:rsidRDefault="00934743" w:rsidP="00934743">
      <w:pPr>
        <w:jc w:val="right"/>
        <w:rPr>
          <w:rFonts w:asciiTheme="minorBidi" w:hAnsiTheme="minorBidi"/>
        </w:rPr>
      </w:pPr>
      <w:r w:rsidRPr="00A73BCC">
        <w:rPr>
          <w:rFonts w:asciiTheme="minorBidi" w:hAnsiTheme="minorBidi"/>
        </w:rPr>
        <w:t>Spring 2026</w:t>
      </w:r>
    </w:p>
    <w:p w14:paraId="0F2CF92C" w14:textId="77777777" w:rsidR="00934743" w:rsidRPr="00A73BCC" w:rsidRDefault="00934743" w:rsidP="00934743">
      <w:pPr>
        <w:jc w:val="center"/>
        <w:rPr>
          <w:rFonts w:asciiTheme="minorBidi" w:hAnsiTheme="minorBidi"/>
          <w:b/>
          <w:bCs/>
        </w:rPr>
      </w:pPr>
      <w:r w:rsidRPr="00A73BCC">
        <w:rPr>
          <w:rFonts w:asciiTheme="minorBidi" w:hAnsiTheme="minorBidi"/>
          <w:b/>
          <w:bCs/>
        </w:rPr>
        <w:t>Alliance Bible Fellowship Core Course</w:t>
      </w:r>
    </w:p>
    <w:p w14:paraId="405A1422" w14:textId="764AD714" w:rsidR="00241A68" w:rsidRPr="00A73BCC" w:rsidRDefault="00241A68" w:rsidP="00241A68">
      <w:pPr>
        <w:jc w:val="center"/>
        <w:rPr>
          <w:rFonts w:asciiTheme="minorBidi" w:hAnsiTheme="minorBidi"/>
          <w:b/>
          <w:bCs/>
        </w:rPr>
      </w:pPr>
      <w:r w:rsidRPr="00A73BCC">
        <w:rPr>
          <w:rFonts w:asciiTheme="minorBidi" w:hAnsiTheme="minorBidi"/>
          <w:b/>
          <w:bCs/>
        </w:rPr>
        <w:t>Spirit of Truth vs Spirit of Error</w:t>
      </w:r>
    </w:p>
    <w:p w14:paraId="018F152D" w14:textId="77777777" w:rsidR="00241A68" w:rsidRPr="003E5A05" w:rsidRDefault="00241A68" w:rsidP="00241A68">
      <w:pPr>
        <w:jc w:val="center"/>
        <w:rPr>
          <w:rFonts w:asciiTheme="minorBidi" w:hAnsiTheme="minorBidi"/>
          <w:b/>
          <w:bCs/>
          <w:sz w:val="10"/>
          <w:szCs w:val="10"/>
        </w:rPr>
      </w:pPr>
    </w:p>
    <w:p w14:paraId="06E1F9A1" w14:textId="44EDE3F9" w:rsidR="00527FB2" w:rsidRPr="00A73BCC" w:rsidRDefault="00934743" w:rsidP="009A22AC">
      <w:pPr>
        <w:jc w:val="center"/>
        <w:rPr>
          <w:rFonts w:asciiTheme="minorBidi" w:hAnsiTheme="minorBidi"/>
          <w:b/>
          <w:bCs/>
        </w:rPr>
      </w:pPr>
      <w:r w:rsidRPr="00A73BCC">
        <w:rPr>
          <w:rFonts w:asciiTheme="minorBidi" w:hAnsiTheme="minorBidi"/>
          <w:b/>
          <w:bCs/>
        </w:rPr>
        <w:t xml:space="preserve">Session </w:t>
      </w:r>
      <w:r w:rsidR="000170EB">
        <w:rPr>
          <w:rFonts w:asciiTheme="minorBidi" w:hAnsiTheme="minorBidi"/>
          <w:b/>
          <w:bCs/>
        </w:rPr>
        <w:t>F</w:t>
      </w:r>
      <w:r w:rsidR="009A22AC">
        <w:rPr>
          <w:rFonts w:asciiTheme="minorBidi" w:hAnsiTheme="minorBidi"/>
          <w:b/>
          <w:bCs/>
        </w:rPr>
        <w:t>ive</w:t>
      </w:r>
      <w:r w:rsidRPr="00A73BCC">
        <w:rPr>
          <w:rFonts w:asciiTheme="minorBidi" w:hAnsiTheme="minorBidi"/>
          <w:b/>
          <w:bCs/>
        </w:rPr>
        <w:t>:</w:t>
      </w:r>
      <w:r w:rsidR="00895A61" w:rsidRPr="00A73BCC">
        <w:rPr>
          <w:rFonts w:asciiTheme="minorBidi" w:hAnsiTheme="minorBidi"/>
          <w:b/>
          <w:bCs/>
        </w:rPr>
        <w:t xml:space="preserve"> </w:t>
      </w:r>
      <w:r w:rsidR="009A22AC">
        <w:rPr>
          <w:rFonts w:asciiTheme="minorBidi" w:hAnsiTheme="minorBidi"/>
          <w:b/>
          <w:bCs/>
        </w:rPr>
        <w:t>Jehovah’s Witnesses</w:t>
      </w:r>
    </w:p>
    <w:p w14:paraId="2285C0D5" w14:textId="77777777" w:rsidR="000170EB" w:rsidRPr="00A73BCC" w:rsidRDefault="000170EB" w:rsidP="000170EB">
      <w:pPr>
        <w:rPr>
          <w:rFonts w:asciiTheme="minorBidi" w:hAnsiTheme="minorBidi"/>
          <w:u w:val="single"/>
        </w:rPr>
      </w:pPr>
    </w:p>
    <w:p w14:paraId="3B34474D" w14:textId="2A927E27" w:rsidR="00A560CB" w:rsidRPr="00A73BCC" w:rsidRDefault="000170EB" w:rsidP="00A560CB">
      <w:pPr>
        <w:rPr>
          <w:rFonts w:asciiTheme="minorBidi" w:hAnsiTheme="minorBidi"/>
          <w:u w:val="single"/>
        </w:rPr>
      </w:pPr>
      <w:r>
        <w:rPr>
          <w:rFonts w:asciiTheme="minorBidi" w:hAnsiTheme="minorBidi"/>
          <w:u w:val="single"/>
        </w:rPr>
        <w:t xml:space="preserve">Review: Recognizing </w:t>
      </w:r>
      <w:r w:rsidR="00A560CB" w:rsidRPr="00A73BCC">
        <w:rPr>
          <w:rFonts w:asciiTheme="minorBidi" w:hAnsiTheme="minorBidi"/>
          <w:u w:val="single"/>
        </w:rPr>
        <w:t>Heresy</w:t>
      </w:r>
      <w:r w:rsidR="00517F92">
        <w:rPr>
          <w:rFonts w:asciiTheme="minorBidi" w:hAnsiTheme="minorBidi"/>
          <w:u w:val="single"/>
        </w:rPr>
        <w:t xml:space="preserve"> and the Seeds of Heresy in the Early Nineteenth Century</w:t>
      </w:r>
    </w:p>
    <w:p w14:paraId="1FDC7D6F" w14:textId="77777777" w:rsidR="0074725B" w:rsidRDefault="0074725B" w:rsidP="00BC3E32">
      <w:pPr>
        <w:rPr>
          <w:rFonts w:asciiTheme="minorBidi" w:hAnsiTheme="minorBidi"/>
        </w:rPr>
      </w:pPr>
    </w:p>
    <w:p w14:paraId="32F53DAA" w14:textId="7888F855" w:rsidR="0074725B" w:rsidRPr="0074725B" w:rsidRDefault="0074725B" w:rsidP="0074725B">
      <w:pPr>
        <w:rPr>
          <w:rFonts w:asciiTheme="minorBidi" w:hAnsiTheme="minorBidi"/>
          <w:u w:val="single"/>
        </w:rPr>
      </w:pPr>
      <w:r w:rsidRPr="0074725B">
        <w:rPr>
          <w:rFonts w:asciiTheme="minorBidi" w:hAnsiTheme="minorBidi"/>
          <w:u w:val="single"/>
        </w:rPr>
        <w:t>Highlights of Jehovah’s Witnesses Heresy</w:t>
      </w:r>
      <w:r>
        <w:rPr>
          <w:rStyle w:val="FootnoteReference"/>
          <w:rFonts w:asciiTheme="minorBidi" w:hAnsiTheme="minorBidi"/>
          <w:u w:val="single"/>
        </w:rPr>
        <w:footnoteReference w:id="1"/>
      </w:r>
    </w:p>
    <w:p w14:paraId="154B8822" w14:textId="25ADA620" w:rsidR="0074725B" w:rsidRPr="0074725B" w:rsidRDefault="0074725B" w:rsidP="0074725B">
      <w:pPr>
        <w:numPr>
          <w:ilvl w:val="0"/>
          <w:numId w:val="9"/>
        </w:numPr>
        <w:rPr>
          <w:rFonts w:asciiTheme="minorBidi" w:hAnsiTheme="minorBidi"/>
        </w:rPr>
      </w:pPr>
      <w:r w:rsidRPr="0074725B">
        <w:rPr>
          <w:rFonts w:asciiTheme="minorBidi" w:hAnsiTheme="minorBidi"/>
        </w:rPr>
        <w:t>Jesus is not Jehovah God; he is the first and</w:t>
      </w:r>
      <w:r>
        <w:rPr>
          <w:rFonts w:asciiTheme="minorBidi" w:hAnsiTheme="minorBidi"/>
        </w:rPr>
        <w:t xml:space="preserve"> </w:t>
      </w:r>
      <w:r w:rsidRPr="0074725B">
        <w:rPr>
          <w:rFonts w:asciiTheme="minorBidi" w:hAnsiTheme="minorBidi"/>
        </w:rPr>
        <w:t>only direct creation of God and the agent through which Jehovah made all other things.</w:t>
      </w:r>
    </w:p>
    <w:p w14:paraId="0921D631" w14:textId="031022B7" w:rsidR="0074725B" w:rsidRPr="0074725B" w:rsidRDefault="0074725B" w:rsidP="0074725B">
      <w:pPr>
        <w:numPr>
          <w:ilvl w:val="0"/>
          <w:numId w:val="10"/>
        </w:numPr>
        <w:rPr>
          <w:rFonts w:asciiTheme="minorBidi" w:hAnsiTheme="minorBidi"/>
        </w:rPr>
      </w:pPr>
      <w:r w:rsidRPr="0074725B">
        <w:rPr>
          <w:rFonts w:asciiTheme="minorBidi" w:hAnsiTheme="minorBidi"/>
        </w:rPr>
        <w:t xml:space="preserve">Jesus’ true followers are known by their worship of the true and almighty God, Jehovah, who is not a Trinity. </w:t>
      </w:r>
    </w:p>
    <w:p w14:paraId="3A2C0A80" w14:textId="40876B75" w:rsidR="0074725B" w:rsidRPr="0074725B" w:rsidRDefault="0074725B" w:rsidP="0074725B">
      <w:pPr>
        <w:numPr>
          <w:ilvl w:val="0"/>
          <w:numId w:val="11"/>
        </w:numPr>
        <w:rPr>
          <w:rFonts w:asciiTheme="minorBidi" w:hAnsiTheme="minorBidi"/>
        </w:rPr>
      </w:pPr>
      <w:r w:rsidRPr="0074725B">
        <w:rPr>
          <w:rFonts w:asciiTheme="minorBidi" w:hAnsiTheme="minorBidi"/>
        </w:rPr>
        <w:t>Jesus was raised from the dead, not with a</w:t>
      </w:r>
      <w:r>
        <w:rPr>
          <w:rFonts w:asciiTheme="minorBidi" w:hAnsiTheme="minorBidi"/>
        </w:rPr>
        <w:t xml:space="preserve"> </w:t>
      </w:r>
      <w:r w:rsidRPr="0074725B">
        <w:rPr>
          <w:rFonts w:asciiTheme="minorBidi" w:hAnsiTheme="minorBidi"/>
        </w:rPr>
        <w:t xml:space="preserve">physical body, but as a mighty spirit Creature. </w:t>
      </w:r>
    </w:p>
    <w:p w14:paraId="5EA8C8D8" w14:textId="28D9D40B" w:rsidR="0074725B" w:rsidRPr="0074725B" w:rsidRDefault="0074725B" w:rsidP="0074725B">
      <w:pPr>
        <w:numPr>
          <w:ilvl w:val="0"/>
          <w:numId w:val="12"/>
        </w:numPr>
        <w:rPr>
          <w:rFonts w:asciiTheme="minorBidi" w:hAnsiTheme="minorBidi"/>
        </w:rPr>
      </w:pPr>
      <w:r w:rsidRPr="0074725B">
        <w:rPr>
          <w:rFonts w:asciiTheme="minorBidi" w:hAnsiTheme="minorBidi"/>
        </w:rPr>
        <w:t>The second “coming” of Jesus was an</w:t>
      </w:r>
      <w:r>
        <w:rPr>
          <w:rFonts w:asciiTheme="minorBidi" w:hAnsiTheme="minorBidi"/>
        </w:rPr>
        <w:t xml:space="preserve"> </w:t>
      </w:r>
      <w:r w:rsidRPr="0074725B">
        <w:rPr>
          <w:rFonts w:asciiTheme="minorBidi" w:hAnsiTheme="minorBidi"/>
        </w:rPr>
        <w:t xml:space="preserve">invisible spiritual presence that began in 1914. </w:t>
      </w:r>
    </w:p>
    <w:p w14:paraId="1C984D07" w14:textId="6744EBBA" w:rsidR="0074725B" w:rsidRPr="0074725B" w:rsidRDefault="0074725B" w:rsidP="0074725B">
      <w:pPr>
        <w:numPr>
          <w:ilvl w:val="0"/>
          <w:numId w:val="13"/>
        </w:numPr>
        <w:rPr>
          <w:rFonts w:asciiTheme="minorBidi" w:hAnsiTheme="minorBidi"/>
        </w:rPr>
      </w:pPr>
      <w:r w:rsidRPr="0074725B">
        <w:rPr>
          <w:rFonts w:asciiTheme="minorBidi" w:hAnsiTheme="minorBidi"/>
        </w:rPr>
        <w:t>The dead exist only in God’s memory: the wicked will not be punished with conscious torment but will be extinguished forever.</w:t>
      </w:r>
    </w:p>
    <w:p w14:paraId="48BABBED" w14:textId="77777777" w:rsidR="0074725B" w:rsidRDefault="0074725B" w:rsidP="00BC3E32">
      <w:pPr>
        <w:rPr>
          <w:rFonts w:asciiTheme="minorBidi" w:hAnsiTheme="minorBidi"/>
        </w:rPr>
      </w:pPr>
    </w:p>
    <w:p w14:paraId="61ADBF7E" w14:textId="5C23ACCD" w:rsidR="0074725B" w:rsidRPr="009229E2" w:rsidRDefault="009229E2" w:rsidP="009229E2">
      <w:pPr>
        <w:rPr>
          <w:rFonts w:asciiTheme="minorBidi" w:hAnsiTheme="minorBidi"/>
          <w:u w:val="single"/>
        </w:rPr>
      </w:pPr>
      <w:r w:rsidRPr="009229E2">
        <w:rPr>
          <w:rFonts w:asciiTheme="minorBidi" w:hAnsiTheme="minorBidi"/>
          <w:u w:val="single"/>
        </w:rPr>
        <w:t>Key Leaders</w:t>
      </w:r>
    </w:p>
    <w:p w14:paraId="4D16B371" w14:textId="6DE768D6" w:rsidR="004C77C9" w:rsidRDefault="00D32CB8" w:rsidP="00BC3E32">
      <w:pPr>
        <w:rPr>
          <w:rFonts w:asciiTheme="minorBidi" w:hAnsiTheme="minorBidi"/>
        </w:rPr>
      </w:pPr>
      <w:r>
        <w:rPr>
          <w:rFonts w:asciiTheme="minorBidi" w:hAnsiTheme="minorBidi"/>
        </w:rPr>
        <w:t>Charles Taze Russell (1852-1916)</w:t>
      </w:r>
    </w:p>
    <w:p w14:paraId="1E70A4D3" w14:textId="16676C0F" w:rsidR="00D32CB8" w:rsidRDefault="00D32CB8" w:rsidP="00BC3E32">
      <w:pPr>
        <w:rPr>
          <w:rFonts w:asciiTheme="minorBidi" w:hAnsiTheme="minorBidi"/>
        </w:rPr>
      </w:pPr>
      <w:r>
        <w:rPr>
          <w:rFonts w:asciiTheme="minorBidi" w:hAnsiTheme="minorBidi"/>
        </w:rPr>
        <w:tab/>
        <w:t>Founded Bible Student Movement</w:t>
      </w:r>
      <w:r w:rsidR="002609BB">
        <w:rPr>
          <w:rFonts w:asciiTheme="minorBidi" w:hAnsiTheme="minorBidi"/>
        </w:rPr>
        <w:t xml:space="preserve"> c.1870</w:t>
      </w:r>
    </w:p>
    <w:p w14:paraId="56EEABCC" w14:textId="3F6F3B58" w:rsidR="00D32CB8" w:rsidRDefault="00D32CB8" w:rsidP="009229E2">
      <w:pPr>
        <w:rPr>
          <w:rFonts w:asciiTheme="minorBidi" w:hAnsiTheme="minorBidi"/>
        </w:rPr>
      </w:pPr>
      <w:r>
        <w:rPr>
          <w:rFonts w:asciiTheme="minorBidi" w:hAnsiTheme="minorBidi"/>
        </w:rPr>
        <w:tab/>
        <w:t>Co-founded Zion’s Watch</w:t>
      </w:r>
      <w:r w:rsidR="009229E2">
        <w:rPr>
          <w:rFonts w:asciiTheme="minorBidi" w:hAnsiTheme="minorBidi"/>
        </w:rPr>
        <w:t xml:space="preserve"> T</w:t>
      </w:r>
      <w:r>
        <w:rPr>
          <w:rFonts w:asciiTheme="minorBidi" w:hAnsiTheme="minorBidi"/>
        </w:rPr>
        <w:t>ower Tract Society</w:t>
      </w:r>
      <w:r w:rsidR="002609BB">
        <w:rPr>
          <w:rFonts w:asciiTheme="minorBidi" w:hAnsiTheme="minorBidi"/>
        </w:rPr>
        <w:t xml:space="preserve"> in 1881</w:t>
      </w:r>
    </w:p>
    <w:p w14:paraId="1C959015" w14:textId="7DD7C4A9" w:rsidR="00305D83" w:rsidRDefault="00305D83" w:rsidP="00D32CB8">
      <w:pPr>
        <w:rPr>
          <w:rFonts w:asciiTheme="minorBidi" w:hAnsiTheme="minorBidi"/>
        </w:rPr>
      </w:pPr>
      <w:r>
        <w:rPr>
          <w:rFonts w:asciiTheme="minorBidi" w:hAnsiTheme="minorBidi"/>
        </w:rPr>
        <w:tab/>
        <w:t xml:space="preserve"> </w:t>
      </w:r>
    </w:p>
    <w:p w14:paraId="5458280E" w14:textId="6C363F97" w:rsidR="00783FF4" w:rsidRDefault="009229E2" w:rsidP="009229E2">
      <w:pPr>
        <w:rPr>
          <w:rFonts w:asciiTheme="minorBidi" w:hAnsiTheme="minorBidi"/>
        </w:rPr>
      </w:pPr>
      <w:r w:rsidRPr="009229E2">
        <w:rPr>
          <w:rFonts w:asciiTheme="minorBidi" w:hAnsiTheme="minorBidi"/>
        </w:rPr>
        <w:t>Joseph Franklin Rutherford</w:t>
      </w:r>
      <w:r>
        <w:rPr>
          <w:rFonts w:asciiTheme="minorBidi" w:hAnsiTheme="minorBidi"/>
        </w:rPr>
        <w:t xml:space="preserve"> (</w:t>
      </w:r>
      <w:r w:rsidRPr="009229E2">
        <w:rPr>
          <w:rFonts w:asciiTheme="minorBidi" w:hAnsiTheme="minorBidi"/>
        </w:rPr>
        <w:t>1869-1942</w:t>
      </w:r>
      <w:r>
        <w:rPr>
          <w:rFonts w:asciiTheme="minorBidi" w:hAnsiTheme="minorBidi"/>
        </w:rPr>
        <w:t>)</w:t>
      </w:r>
    </w:p>
    <w:p w14:paraId="265B4155" w14:textId="476DDCA6" w:rsidR="009229E2" w:rsidRPr="009229E2" w:rsidRDefault="009229E2" w:rsidP="009229E2">
      <w:pPr>
        <w:ind w:firstLine="720"/>
        <w:rPr>
          <w:rFonts w:asciiTheme="minorBidi" w:hAnsiTheme="minorBidi"/>
        </w:rPr>
      </w:pPr>
      <w:r w:rsidRPr="009229E2">
        <w:rPr>
          <w:rFonts w:asciiTheme="minorBidi" w:hAnsiTheme="minorBidi"/>
        </w:rPr>
        <w:t>President of the Watch</w:t>
      </w:r>
      <w:r>
        <w:rPr>
          <w:rFonts w:asciiTheme="minorBidi" w:hAnsiTheme="minorBidi"/>
        </w:rPr>
        <w:t xml:space="preserve"> </w:t>
      </w:r>
      <w:r w:rsidRPr="009229E2">
        <w:rPr>
          <w:rFonts w:asciiTheme="minorBidi" w:hAnsiTheme="minorBidi"/>
        </w:rPr>
        <w:t>Tower Bible and Tract Society</w:t>
      </w:r>
      <w:r>
        <w:rPr>
          <w:rFonts w:asciiTheme="minorBidi" w:hAnsiTheme="minorBidi"/>
        </w:rPr>
        <w:t xml:space="preserve"> </w:t>
      </w:r>
      <w:r w:rsidRPr="009229E2">
        <w:rPr>
          <w:rFonts w:asciiTheme="minorBidi" w:hAnsiTheme="minorBidi"/>
        </w:rPr>
        <w:t>1917-1942</w:t>
      </w:r>
    </w:p>
    <w:p w14:paraId="0B80D28E" w14:textId="2173D5A3" w:rsidR="009229E2" w:rsidRPr="009229E2" w:rsidRDefault="00E055F6" w:rsidP="009229E2">
      <w:pPr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He h</w:t>
      </w:r>
      <w:r w:rsidR="009229E2">
        <w:rPr>
          <w:rFonts w:asciiTheme="minorBidi" w:hAnsiTheme="minorBidi"/>
        </w:rPr>
        <w:t>ad the branch of the Bible Student Movement following him</w:t>
      </w:r>
      <w:r>
        <w:rPr>
          <w:rFonts w:asciiTheme="minorBidi" w:hAnsiTheme="minorBidi"/>
        </w:rPr>
        <w:t xml:space="preserve"> </w:t>
      </w:r>
      <w:r w:rsidR="009229E2" w:rsidRPr="009229E2">
        <w:rPr>
          <w:rFonts w:asciiTheme="minorBidi" w:hAnsiTheme="minorBidi"/>
        </w:rPr>
        <w:t>renamed “Jehovah’s Witnesses”</w:t>
      </w:r>
      <w:r w:rsidR="009229E2">
        <w:rPr>
          <w:rFonts w:asciiTheme="minorBidi" w:hAnsiTheme="minorBidi"/>
        </w:rPr>
        <w:t xml:space="preserve"> in 1931</w:t>
      </w:r>
      <w:r w:rsidR="0098414B">
        <w:rPr>
          <w:rFonts w:asciiTheme="minorBidi" w:hAnsiTheme="minorBidi"/>
        </w:rPr>
        <w:t xml:space="preserve"> and placed an emphasis on</w:t>
      </w:r>
      <w:r>
        <w:rPr>
          <w:rFonts w:asciiTheme="minorBidi" w:hAnsiTheme="minorBidi"/>
        </w:rPr>
        <w:t xml:space="preserve"> evangelism.</w:t>
      </w:r>
      <w:r w:rsidR="009229E2">
        <w:rPr>
          <w:rFonts w:asciiTheme="minorBidi" w:hAnsiTheme="minorBidi"/>
        </w:rPr>
        <w:t xml:space="preserve"> </w:t>
      </w:r>
    </w:p>
    <w:p w14:paraId="54AD4305" w14:textId="77777777" w:rsidR="00783FF4" w:rsidRDefault="00783FF4" w:rsidP="00BC3E32">
      <w:pPr>
        <w:rPr>
          <w:rFonts w:asciiTheme="minorBidi" w:hAnsiTheme="minorBidi"/>
        </w:rPr>
      </w:pPr>
    </w:p>
    <w:p w14:paraId="3C9F9F7D" w14:textId="245DBF7A" w:rsidR="00E055F6" w:rsidRPr="00E055F6" w:rsidRDefault="00E055F6" w:rsidP="00BC3E32">
      <w:pPr>
        <w:rPr>
          <w:rFonts w:asciiTheme="minorBidi" w:hAnsiTheme="minorBidi"/>
          <w:u w:val="single"/>
        </w:rPr>
      </w:pPr>
      <w:r w:rsidRPr="00E055F6">
        <w:rPr>
          <w:rFonts w:asciiTheme="minorBidi" w:hAnsiTheme="minorBidi"/>
          <w:u w:val="single"/>
        </w:rPr>
        <w:t>New World Translation</w:t>
      </w:r>
      <w:r w:rsidR="003E5A05">
        <w:rPr>
          <w:rFonts w:asciiTheme="minorBidi" w:hAnsiTheme="minorBidi"/>
          <w:u w:val="single"/>
        </w:rPr>
        <w:t xml:space="preserve"> (NT 1950 OT 1960)</w:t>
      </w:r>
      <w:r>
        <w:rPr>
          <w:rFonts w:asciiTheme="minorBidi" w:hAnsiTheme="minorBidi"/>
          <w:u w:val="single"/>
        </w:rPr>
        <w:t xml:space="preserve"> </w:t>
      </w:r>
    </w:p>
    <w:p w14:paraId="2E24A986" w14:textId="16DFD792" w:rsidR="00E055F6" w:rsidRDefault="00E055F6" w:rsidP="00BC3E32">
      <w:pPr>
        <w:rPr>
          <w:rFonts w:asciiTheme="minorBidi" w:hAnsiTheme="minorBidi"/>
        </w:rPr>
      </w:pPr>
      <w:r>
        <w:rPr>
          <w:rFonts w:asciiTheme="minorBidi" w:hAnsiTheme="minorBidi"/>
        </w:rPr>
        <w:t>This translation was produced by the Watch Tower Bible and Tract Society. Some passages are translated to support JW theology, the most famous mistranslation being John 1:1.</w:t>
      </w:r>
      <w:r w:rsidR="0098414B">
        <w:rPr>
          <w:rFonts w:asciiTheme="minorBidi" w:hAnsiTheme="minorBidi"/>
        </w:rPr>
        <w:t xml:space="preserve"> Nevertheless, it is possible to demonstrate the divinity of Jesus from th</w:t>
      </w:r>
      <w:r w:rsidR="003E5A05">
        <w:rPr>
          <w:rFonts w:asciiTheme="minorBidi" w:hAnsiTheme="minorBidi"/>
        </w:rPr>
        <w:t>e NWT.</w:t>
      </w:r>
    </w:p>
    <w:p w14:paraId="5B32A1D3" w14:textId="77777777" w:rsidR="00783FF4" w:rsidRDefault="00783FF4" w:rsidP="00BC3E32">
      <w:pPr>
        <w:rPr>
          <w:rFonts w:asciiTheme="minorBidi" w:hAnsiTheme="minorBidi"/>
        </w:rPr>
      </w:pPr>
    </w:p>
    <w:p w14:paraId="38035738" w14:textId="07B0A0C6" w:rsidR="0098414B" w:rsidRPr="003E5A05" w:rsidRDefault="0098414B" w:rsidP="00BC3E32">
      <w:pPr>
        <w:rPr>
          <w:rFonts w:asciiTheme="minorBidi" w:hAnsiTheme="minorBidi"/>
          <w:u w:val="single"/>
        </w:rPr>
      </w:pPr>
      <w:r w:rsidRPr="003E5A05">
        <w:rPr>
          <w:rFonts w:asciiTheme="minorBidi" w:hAnsiTheme="minorBidi"/>
          <w:u w:val="single"/>
        </w:rPr>
        <w:t>Works-Based Salvation</w:t>
      </w:r>
    </w:p>
    <w:p w14:paraId="11AA92E7" w14:textId="7E38C863" w:rsidR="0098414B" w:rsidRDefault="003E5A05" w:rsidP="002609BB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The requirements for salvation include studying the Bible through approved </w:t>
      </w:r>
      <w:r w:rsidR="002609BB">
        <w:rPr>
          <w:rFonts w:asciiTheme="minorBidi" w:hAnsiTheme="minorBidi"/>
        </w:rPr>
        <w:t xml:space="preserve">Watch Tower </w:t>
      </w:r>
      <w:r>
        <w:rPr>
          <w:rFonts w:asciiTheme="minorBidi" w:hAnsiTheme="minorBidi"/>
        </w:rPr>
        <w:t>publications, conforming to JW standards</w:t>
      </w:r>
      <w:r w:rsidR="002609BB">
        <w:rPr>
          <w:rFonts w:asciiTheme="minorBidi" w:hAnsiTheme="minorBidi"/>
        </w:rPr>
        <w:t xml:space="preserve"> (</w:t>
      </w:r>
      <w:r>
        <w:rPr>
          <w:rFonts w:asciiTheme="minorBidi" w:hAnsiTheme="minorBidi"/>
        </w:rPr>
        <w:t>notably</w:t>
      </w:r>
      <w:r w:rsidR="002609BB">
        <w:rPr>
          <w:rFonts w:asciiTheme="minorBidi" w:hAnsiTheme="minorBidi"/>
        </w:rPr>
        <w:t xml:space="preserve"> refraining from </w:t>
      </w:r>
      <w:r>
        <w:rPr>
          <w:rFonts w:asciiTheme="minorBidi" w:hAnsiTheme="minorBidi"/>
        </w:rPr>
        <w:t>blood transfusion</w:t>
      </w:r>
      <w:r w:rsidR="002609BB">
        <w:rPr>
          <w:rFonts w:asciiTheme="minorBidi" w:hAnsiTheme="minorBidi"/>
        </w:rPr>
        <w:t>s</w:t>
      </w:r>
      <w:r w:rsidR="000364BD">
        <w:rPr>
          <w:rFonts w:asciiTheme="minorBidi" w:hAnsiTheme="minorBidi"/>
        </w:rPr>
        <w:t>)</w:t>
      </w:r>
      <w:r>
        <w:rPr>
          <w:rFonts w:asciiTheme="minorBidi" w:hAnsiTheme="minorBidi"/>
        </w:rPr>
        <w:t>, being baptized as a JW, and proclaiming the message that Jehovah is the one true God.</w:t>
      </w:r>
    </w:p>
    <w:p w14:paraId="2526014B" w14:textId="77777777" w:rsidR="000364BD" w:rsidRDefault="000364BD" w:rsidP="002609BB">
      <w:pPr>
        <w:rPr>
          <w:rFonts w:asciiTheme="minorBidi" w:hAnsiTheme="minorBidi"/>
        </w:rPr>
      </w:pPr>
    </w:p>
    <w:p w14:paraId="4BCDBFAD" w14:textId="6A8A9C0B" w:rsidR="00783FF4" w:rsidRPr="00B47E95" w:rsidRDefault="0074725B" w:rsidP="003E5A05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Recommended Resource: </w:t>
      </w:r>
      <w:hyperlink r:id="rId7" w:history="1">
        <w:r w:rsidRPr="003D442E">
          <w:rPr>
            <w:rStyle w:val="Hyperlink"/>
            <w:rFonts w:ascii="Arial" w:hAnsi="Arial" w:cs="Arial"/>
            <w:shd w:val="clear" w:color="auto" w:fill="FFFFFF"/>
          </w:rPr>
          <w:t>https://wit.irr.org/category/answers-jehovahs-witnesses</w:t>
        </w:r>
      </w:hyperlink>
    </w:p>
    <w:p w14:paraId="76F7A331" w14:textId="6BCEED74" w:rsidR="00854E58" w:rsidRPr="00854E58" w:rsidRDefault="00854E58" w:rsidP="00783FF4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854E58">
        <w:rPr>
          <w:rFonts w:asciiTheme="minorBidi" w:hAnsiTheme="minorBidi"/>
          <w:b/>
          <w:bCs/>
          <w:sz w:val="32"/>
          <w:szCs w:val="32"/>
        </w:rPr>
        <w:lastRenderedPageBreak/>
        <w:t>The Alpha-Omega Proof of Christ’s Deity</w:t>
      </w:r>
    </w:p>
    <w:p w14:paraId="4EDC8FD2" w14:textId="77777777" w:rsidR="00854E58" w:rsidRDefault="00854E58" w:rsidP="00783FF4">
      <w:pPr>
        <w:jc w:val="center"/>
        <w:rPr>
          <w:rFonts w:asciiTheme="minorBidi" w:hAnsiTheme="minorBidi"/>
          <w:b/>
          <w:bCs/>
        </w:rPr>
      </w:pPr>
    </w:p>
    <w:p w14:paraId="7FE0371D" w14:textId="77777777" w:rsidR="00854E58" w:rsidRPr="00783FF4" w:rsidRDefault="00854E58" w:rsidP="00783FF4">
      <w:pPr>
        <w:jc w:val="center"/>
        <w:rPr>
          <w:rFonts w:asciiTheme="minorBidi" w:hAnsiTheme="min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929"/>
      </w:tblGrid>
      <w:tr w:rsidR="00783FF4" w:rsidRPr="00783FF4" w14:paraId="78A08473" w14:textId="77777777" w:rsidTr="00B47E95">
        <w:tc>
          <w:tcPr>
            <w:tcW w:w="6565" w:type="dxa"/>
          </w:tcPr>
          <w:p w14:paraId="55E58316" w14:textId="6BDF7DCD" w:rsidR="00783FF4" w:rsidRPr="00B47E95" w:rsidRDefault="00783FF4" w:rsidP="00783FF4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B47E95">
              <w:rPr>
                <w:rFonts w:asciiTheme="minorBidi" w:hAnsiTheme="minorBidi"/>
                <w:b/>
                <w:bCs/>
                <w:sz w:val="26"/>
                <w:szCs w:val="26"/>
              </w:rPr>
              <w:t>New World Translation</w:t>
            </w:r>
          </w:p>
        </w:tc>
        <w:tc>
          <w:tcPr>
            <w:tcW w:w="2929" w:type="dxa"/>
          </w:tcPr>
          <w:p w14:paraId="60E2D209" w14:textId="72AB5995" w:rsidR="00783FF4" w:rsidRPr="00B47E95" w:rsidRDefault="00783FF4" w:rsidP="00783FF4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B47E95">
              <w:rPr>
                <w:rFonts w:asciiTheme="minorBidi" w:hAnsiTheme="minorBidi"/>
                <w:b/>
                <w:bCs/>
                <w:sz w:val="26"/>
                <w:szCs w:val="26"/>
              </w:rPr>
              <w:t>Comment</w:t>
            </w:r>
          </w:p>
        </w:tc>
      </w:tr>
      <w:tr w:rsidR="00783FF4" w14:paraId="44584105" w14:textId="77777777" w:rsidTr="00B47E95">
        <w:tc>
          <w:tcPr>
            <w:tcW w:w="6565" w:type="dxa"/>
          </w:tcPr>
          <w:p w14:paraId="4106202C" w14:textId="104BCB79" w:rsidR="00783FF4" w:rsidRPr="00B47E95" w:rsidRDefault="00783FF4" w:rsidP="00117085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 xml:space="preserve">This is what Jehovah </w:t>
            </w:r>
            <w:proofErr w:type="spellStart"/>
            <w:proofErr w:type="gramStart"/>
            <w:r w:rsidRPr="00B47E95">
              <w:rPr>
                <w:rFonts w:asciiTheme="minorBidi" w:hAnsiTheme="minorBidi"/>
                <w:sz w:val="26"/>
                <w:szCs w:val="26"/>
              </w:rPr>
              <w:t>says,The</w:t>
            </w:r>
            <w:proofErr w:type="spellEnd"/>
            <w:proofErr w:type="gramEnd"/>
            <w:r w:rsidRPr="00B47E95">
              <w:rPr>
                <w:rFonts w:asciiTheme="minorBidi" w:hAnsiTheme="minorBidi"/>
                <w:sz w:val="26"/>
                <w:szCs w:val="26"/>
              </w:rPr>
              <w:t xml:space="preserve"> King of Israel and his Repurchaser, Jehovah of armies:</w:t>
            </w:r>
            <w:r w:rsidR="00117085" w:rsidRPr="00B47E95">
              <w:rPr>
                <w:rFonts w:asciiTheme="minorBidi" w:hAnsiTheme="minorBidi"/>
                <w:sz w:val="26"/>
                <w:szCs w:val="26"/>
              </w:rPr>
              <w:t xml:space="preserve"> </w:t>
            </w:r>
            <w:r w:rsidRPr="00B47E95">
              <w:rPr>
                <w:rFonts w:asciiTheme="minorBidi" w:hAnsiTheme="minorBidi"/>
                <w:sz w:val="26"/>
                <w:szCs w:val="26"/>
              </w:rPr>
              <w:t xml:space="preserve">‘I am the first and I am the </w:t>
            </w:r>
            <w:proofErr w:type="spellStart"/>
            <w:proofErr w:type="gramStart"/>
            <w:r w:rsidRPr="00B47E95">
              <w:rPr>
                <w:rFonts w:asciiTheme="minorBidi" w:hAnsiTheme="minorBidi"/>
                <w:sz w:val="26"/>
                <w:szCs w:val="26"/>
              </w:rPr>
              <w:t>last.There</w:t>
            </w:r>
            <w:proofErr w:type="spellEnd"/>
            <w:proofErr w:type="gramEnd"/>
            <w:r w:rsidRPr="00B47E95">
              <w:rPr>
                <w:rFonts w:asciiTheme="minorBidi" w:hAnsiTheme="minorBidi"/>
                <w:sz w:val="26"/>
                <w:szCs w:val="26"/>
              </w:rPr>
              <w:t xml:space="preserve"> is no God but me.' - Isaiah 44:6</w:t>
            </w:r>
          </w:p>
        </w:tc>
        <w:tc>
          <w:tcPr>
            <w:tcW w:w="2929" w:type="dxa"/>
          </w:tcPr>
          <w:p w14:paraId="230CFD25" w14:textId="2678A0E4" w:rsidR="00783FF4" w:rsidRPr="00B47E95" w:rsidRDefault="00117085" w:rsidP="00783FF4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>Jehovah is the first and the last</w:t>
            </w:r>
            <w:r w:rsidR="00B47E95" w:rsidRPr="00B47E95">
              <w:rPr>
                <w:rFonts w:asciiTheme="minorBidi" w:hAnsiTheme="minorBidi"/>
                <w:sz w:val="26"/>
                <w:szCs w:val="26"/>
              </w:rPr>
              <w:t>.</w:t>
            </w:r>
          </w:p>
        </w:tc>
      </w:tr>
      <w:tr w:rsidR="00117085" w14:paraId="46A38F1E" w14:textId="77777777" w:rsidTr="00B47E95">
        <w:tc>
          <w:tcPr>
            <w:tcW w:w="6565" w:type="dxa"/>
          </w:tcPr>
          <w:p w14:paraId="08C328B9" w14:textId="15DD7707" w:rsidR="00117085" w:rsidRPr="00B47E95" w:rsidRDefault="00117085" w:rsidP="00117085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>“I am the Alpha and the Omega,” says Jehovah God, “the One who is and who was and who is coming, the Almighty.” - Rev 1:8</w:t>
            </w:r>
          </w:p>
        </w:tc>
        <w:tc>
          <w:tcPr>
            <w:tcW w:w="2929" w:type="dxa"/>
          </w:tcPr>
          <w:p w14:paraId="41FDF4C2" w14:textId="7CC10D5C" w:rsidR="00117085" w:rsidRPr="00B47E95" w:rsidRDefault="00117085" w:rsidP="00117085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 xml:space="preserve">Jehovah (“Lord God” in Greek) is the </w:t>
            </w:r>
            <w:r w:rsidR="00854E58" w:rsidRPr="00B47E95">
              <w:rPr>
                <w:rFonts w:asciiTheme="minorBidi" w:hAnsiTheme="minorBidi"/>
                <w:sz w:val="26"/>
                <w:szCs w:val="26"/>
              </w:rPr>
              <w:t>A</w:t>
            </w:r>
            <w:r w:rsidRPr="00B47E95">
              <w:rPr>
                <w:rFonts w:asciiTheme="minorBidi" w:hAnsiTheme="minorBidi"/>
                <w:sz w:val="26"/>
                <w:szCs w:val="26"/>
              </w:rPr>
              <w:t xml:space="preserve">lpha and </w:t>
            </w:r>
            <w:r w:rsidR="00854E58" w:rsidRPr="00B47E95">
              <w:rPr>
                <w:rFonts w:asciiTheme="minorBidi" w:hAnsiTheme="minorBidi"/>
                <w:sz w:val="26"/>
                <w:szCs w:val="26"/>
              </w:rPr>
              <w:t>O</w:t>
            </w:r>
            <w:r w:rsidRPr="00B47E95">
              <w:rPr>
                <w:rFonts w:asciiTheme="minorBidi" w:hAnsiTheme="minorBidi"/>
                <w:sz w:val="26"/>
                <w:szCs w:val="26"/>
              </w:rPr>
              <w:t>mega</w:t>
            </w:r>
            <w:r w:rsidR="00B47E95" w:rsidRPr="00B47E95">
              <w:rPr>
                <w:rFonts w:asciiTheme="minorBidi" w:hAnsiTheme="minorBidi"/>
                <w:sz w:val="26"/>
                <w:szCs w:val="26"/>
              </w:rPr>
              <w:t>.</w:t>
            </w:r>
          </w:p>
        </w:tc>
      </w:tr>
      <w:tr w:rsidR="00117085" w14:paraId="0A1C51F1" w14:textId="77777777" w:rsidTr="00B47E95">
        <w:tc>
          <w:tcPr>
            <w:tcW w:w="6565" w:type="dxa"/>
          </w:tcPr>
          <w:p w14:paraId="0BB6472C" w14:textId="2E79F29B" w:rsidR="00117085" w:rsidRPr="00B47E95" w:rsidRDefault="00117085" w:rsidP="00117085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 xml:space="preserve">And the One seated on the throne said: “Look! I am making all things new.” </w:t>
            </w:r>
            <w:proofErr w:type="gramStart"/>
            <w:r w:rsidRPr="00B47E95">
              <w:rPr>
                <w:rFonts w:asciiTheme="minorBidi" w:hAnsiTheme="minorBidi"/>
                <w:sz w:val="26"/>
                <w:szCs w:val="26"/>
              </w:rPr>
              <w:t>Also</w:t>
            </w:r>
            <w:proofErr w:type="gramEnd"/>
            <w:r w:rsidRPr="00B47E95">
              <w:rPr>
                <w:rFonts w:asciiTheme="minorBidi" w:hAnsiTheme="minorBidi"/>
                <w:sz w:val="26"/>
                <w:szCs w:val="26"/>
              </w:rPr>
              <w:t xml:space="preserve"> he says: “Write, for these words are faithful and true.” And he said to me: “They have come to pass! I am the Alpha and the Omega, the beginning and the end. To anyone thirsting I will give from the spring of the water of life free. Anyone conquering will inherit these things, and I will be his </w:t>
            </w:r>
            <w:proofErr w:type="gramStart"/>
            <w:r w:rsidRPr="00B47E95">
              <w:rPr>
                <w:rFonts w:asciiTheme="minorBidi" w:hAnsiTheme="minorBidi"/>
                <w:sz w:val="26"/>
                <w:szCs w:val="26"/>
              </w:rPr>
              <w:t>God</w:t>
            </w:r>
            <w:proofErr w:type="gramEnd"/>
            <w:r w:rsidRPr="00B47E95">
              <w:rPr>
                <w:rFonts w:asciiTheme="minorBidi" w:hAnsiTheme="minorBidi"/>
                <w:sz w:val="26"/>
                <w:szCs w:val="26"/>
              </w:rPr>
              <w:t xml:space="preserve"> and he will be my son." Rev 21:5-7</w:t>
            </w:r>
          </w:p>
        </w:tc>
        <w:tc>
          <w:tcPr>
            <w:tcW w:w="2929" w:type="dxa"/>
          </w:tcPr>
          <w:p w14:paraId="6AD50B38" w14:textId="152A8E04" w:rsidR="00117085" w:rsidRPr="00B47E95" w:rsidRDefault="00854E58" w:rsidP="00117085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>God is the Alpha and Omega</w:t>
            </w:r>
            <w:r w:rsidR="00B47E95" w:rsidRPr="00B47E95">
              <w:rPr>
                <w:rFonts w:asciiTheme="minorBidi" w:hAnsiTheme="minorBidi"/>
                <w:sz w:val="26"/>
                <w:szCs w:val="26"/>
              </w:rPr>
              <w:t>.</w:t>
            </w:r>
          </w:p>
        </w:tc>
      </w:tr>
      <w:tr w:rsidR="00117085" w14:paraId="4BD6EDAF" w14:textId="77777777" w:rsidTr="00B47E95">
        <w:tc>
          <w:tcPr>
            <w:tcW w:w="6565" w:type="dxa"/>
          </w:tcPr>
          <w:p w14:paraId="7B8041EB" w14:textId="4F41AA9A" w:rsidR="00117085" w:rsidRPr="00B47E95" w:rsidRDefault="00117085" w:rsidP="00117085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>“‘Look! I am coming quickly, and the reward I give is with me, to repay each one according to his work. I am the Alpha and the Omega, the first and the last, the beginning and the end." - Rev 22:12-13</w:t>
            </w:r>
          </w:p>
        </w:tc>
        <w:tc>
          <w:tcPr>
            <w:tcW w:w="2929" w:type="dxa"/>
          </w:tcPr>
          <w:p w14:paraId="026DDD7E" w14:textId="5E137702" w:rsidR="00117085" w:rsidRPr="00B47E95" w:rsidRDefault="00854E58" w:rsidP="00117085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>The one speaking promises to come quickly, and he is the Alpha and Omega</w:t>
            </w:r>
            <w:r w:rsidR="00B47E95" w:rsidRPr="00B47E95">
              <w:rPr>
                <w:rFonts w:asciiTheme="minorBidi" w:hAnsiTheme="minorBidi"/>
                <w:sz w:val="26"/>
                <w:szCs w:val="26"/>
              </w:rPr>
              <w:t>.</w:t>
            </w:r>
          </w:p>
        </w:tc>
      </w:tr>
      <w:tr w:rsidR="00854E58" w14:paraId="089C94EC" w14:textId="77777777" w:rsidTr="00B47E95">
        <w:tc>
          <w:tcPr>
            <w:tcW w:w="6565" w:type="dxa"/>
          </w:tcPr>
          <w:p w14:paraId="0F693449" w14:textId="2A619BFF" w:rsidR="00854E58" w:rsidRPr="00B47E95" w:rsidRDefault="00854E58" w:rsidP="00854E58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>“‘I, Jesus, sent my angel to bear witness to you about these things for the congregations. I am the root and the offspring of David and the bright morning star.’” - Rev 22:16</w:t>
            </w:r>
          </w:p>
        </w:tc>
        <w:tc>
          <w:tcPr>
            <w:tcW w:w="2929" w:type="dxa"/>
          </w:tcPr>
          <w:p w14:paraId="5207999A" w14:textId="0B61B3F7" w:rsidR="00854E58" w:rsidRPr="00B47E95" w:rsidRDefault="00854E58" w:rsidP="00854E58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>The one speaking and who promises to come</w:t>
            </w:r>
            <w:r w:rsidR="00B47E95" w:rsidRPr="00B47E95">
              <w:rPr>
                <w:rFonts w:asciiTheme="minorBidi" w:hAnsiTheme="minorBidi"/>
                <w:sz w:val="26"/>
                <w:szCs w:val="26"/>
              </w:rPr>
              <w:t xml:space="preserve"> is Jesus. He is the Alpha and Omega, the first and the last, the beginning and the end! He is God!</w:t>
            </w:r>
          </w:p>
        </w:tc>
      </w:tr>
      <w:tr w:rsidR="00854E58" w14:paraId="1D37A2AC" w14:textId="77777777" w:rsidTr="00B47E95">
        <w:tc>
          <w:tcPr>
            <w:tcW w:w="6565" w:type="dxa"/>
          </w:tcPr>
          <w:p w14:paraId="5CD3D413" w14:textId="77777777" w:rsidR="00854E58" w:rsidRPr="00B47E95" w:rsidRDefault="00854E58" w:rsidP="00854E5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>“The one who bears witness of these things says, ‘Yes, I am coming quickly.’”</w:t>
            </w:r>
          </w:p>
          <w:p w14:paraId="7A09CB64" w14:textId="457BD1DE" w:rsidR="00854E58" w:rsidRPr="00B47E95" w:rsidRDefault="00854E58" w:rsidP="00854E58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>“Amen! Come, Lord Jesus.” - Rev 22:20</w:t>
            </w:r>
          </w:p>
        </w:tc>
        <w:tc>
          <w:tcPr>
            <w:tcW w:w="2929" w:type="dxa"/>
          </w:tcPr>
          <w:p w14:paraId="64CCBB3B" w14:textId="63509BDF" w:rsidR="00854E58" w:rsidRPr="00B47E95" w:rsidRDefault="00B47E95" w:rsidP="00854E58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>John clearly identifies the one coming quickly as Jesus!</w:t>
            </w:r>
          </w:p>
        </w:tc>
      </w:tr>
      <w:tr w:rsidR="00854E58" w14:paraId="28B61388" w14:textId="77777777" w:rsidTr="00B47E95">
        <w:tc>
          <w:tcPr>
            <w:tcW w:w="6565" w:type="dxa"/>
          </w:tcPr>
          <w:p w14:paraId="7A686AF6" w14:textId="4DEDF971" w:rsidR="00854E58" w:rsidRPr="00B47E95" w:rsidRDefault="00854E58" w:rsidP="00854E58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>When I saw him, I fell as dead at his feet. And he laid his right hand on me and said: “Do not be afraid. I am the First and the Last, and the living one, and I became dead, but look! I am living forever and ever, and I have the keys of death and of the Grave." - Rev 1:17-18</w:t>
            </w:r>
          </w:p>
        </w:tc>
        <w:tc>
          <w:tcPr>
            <w:tcW w:w="2929" w:type="dxa"/>
          </w:tcPr>
          <w:p w14:paraId="14F196C9" w14:textId="72730970" w:rsidR="00854E58" w:rsidRPr="00B47E95" w:rsidRDefault="00B47E95" w:rsidP="00854E58">
            <w:pPr>
              <w:rPr>
                <w:rFonts w:asciiTheme="minorBidi" w:hAnsiTheme="minorBidi"/>
                <w:sz w:val="26"/>
                <w:szCs w:val="26"/>
              </w:rPr>
            </w:pPr>
            <w:r w:rsidRPr="00B47E95">
              <w:rPr>
                <w:rFonts w:asciiTheme="minorBidi" w:hAnsiTheme="minorBidi"/>
                <w:sz w:val="26"/>
                <w:szCs w:val="26"/>
              </w:rPr>
              <w:t xml:space="preserve">This </w:t>
            </w:r>
            <w:r w:rsidR="00854E58" w:rsidRPr="00B47E95">
              <w:rPr>
                <w:rFonts w:asciiTheme="minorBidi" w:hAnsiTheme="minorBidi"/>
                <w:sz w:val="26"/>
                <w:szCs w:val="26"/>
              </w:rPr>
              <w:t xml:space="preserve">says that the First and the Last became dead. </w:t>
            </w:r>
            <w:proofErr w:type="gramStart"/>
            <w:r w:rsidR="00854E58" w:rsidRPr="00B47E95">
              <w:rPr>
                <w:rFonts w:asciiTheme="minorBidi" w:hAnsiTheme="minorBidi"/>
                <w:sz w:val="26"/>
                <w:szCs w:val="26"/>
              </w:rPr>
              <w:t>So</w:t>
            </w:r>
            <w:proofErr w:type="gramEnd"/>
            <w:r w:rsidR="00854E58" w:rsidRPr="00B47E95">
              <w:rPr>
                <w:rFonts w:asciiTheme="minorBidi" w:hAnsiTheme="minorBidi"/>
                <w:sz w:val="26"/>
                <w:szCs w:val="26"/>
              </w:rPr>
              <w:t xml:space="preserve"> the question then is, "When did God become dead?" The answer is God became dead when Jesus died on the cross because Jesus is God.</w:t>
            </w:r>
          </w:p>
          <w:p w14:paraId="12DC4E57" w14:textId="77777777" w:rsidR="00854E58" w:rsidRPr="00B47E95" w:rsidRDefault="00854E58" w:rsidP="00854E58">
            <w:pPr>
              <w:rPr>
                <w:rFonts w:asciiTheme="minorBidi" w:hAnsiTheme="minorBidi"/>
                <w:sz w:val="26"/>
                <w:szCs w:val="26"/>
              </w:rPr>
            </w:pPr>
          </w:p>
        </w:tc>
      </w:tr>
    </w:tbl>
    <w:p w14:paraId="23438CBA" w14:textId="77777777" w:rsidR="00783FF4" w:rsidRPr="00BC3E32" w:rsidRDefault="00783FF4" w:rsidP="00BC3E32">
      <w:pPr>
        <w:rPr>
          <w:rFonts w:asciiTheme="minorBidi" w:hAnsiTheme="minorBidi"/>
        </w:rPr>
      </w:pPr>
    </w:p>
    <w:sectPr w:rsidR="00783FF4" w:rsidRPr="00BC3E32" w:rsidSect="00F02A7C">
      <w:pgSz w:w="12240" w:h="15840"/>
      <w:pgMar w:top="1440" w:right="1440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FD5D" w14:textId="77777777" w:rsidR="00194EEC" w:rsidRDefault="00194EEC" w:rsidP="0074725B">
      <w:r>
        <w:separator/>
      </w:r>
    </w:p>
  </w:endnote>
  <w:endnote w:type="continuationSeparator" w:id="0">
    <w:p w14:paraId="73706646" w14:textId="77777777" w:rsidR="00194EEC" w:rsidRDefault="00194EEC" w:rsidP="0074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3401" w14:textId="77777777" w:rsidR="00194EEC" w:rsidRDefault="00194EEC" w:rsidP="0074725B">
      <w:r>
        <w:separator/>
      </w:r>
    </w:p>
  </w:footnote>
  <w:footnote w:type="continuationSeparator" w:id="0">
    <w:p w14:paraId="40895D18" w14:textId="77777777" w:rsidR="00194EEC" w:rsidRDefault="00194EEC" w:rsidP="0074725B">
      <w:r>
        <w:continuationSeparator/>
      </w:r>
    </w:p>
  </w:footnote>
  <w:footnote w:id="1">
    <w:p w14:paraId="4F375EE4" w14:textId="77777777" w:rsidR="0074725B" w:rsidRPr="0074725B" w:rsidRDefault="0074725B" w:rsidP="0074725B">
      <w:pPr>
        <w:ind w:left="720"/>
        <w:rPr>
          <w:rFonts w:asciiTheme="minorBidi" w:hAnsiTheme="minorBid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4725B">
        <w:rPr>
          <w:rFonts w:asciiTheme="minorBidi" w:hAnsiTheme="minorBidi"/>
          <w:sz w:val="20"/>
          <w:szCs w:val="20"/>
        </w:rPr>
        <w:t xml:space="preserve">Martin, Walter. The Kingdom of the Cults: The Definitive Work on the Subject (p. 47). Baker Publishing Group. Kindle Edition. </w:t>
      </w:r>
    </w:p>
    <w:p w14:paraId="1A402905" w14:textId="77777777" w:rsidR="0074725B" w:rsidRDefault="0074725B" w:rsidP="0074725B">
      <w:pPr>
        <w:rPr>
          <w:rFonts w:asciiTheme="minorBidi" w:hAnsiTheme="minorBidi"/>
        </w:rPr>
      </w:pPr>
    </w:p>
    <w:p w14:paraId="39ABD7C8" w14:textId="2A7276A4" w:rsidR="0074725B" w:rsidRDefault="0074725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4EF"/>
    <w:multiLevelType w:val="hybridMultilevel"/>
    <w:tmpl w:val="6F2C62BA"/>
    <w:lvl w:ilvl="0" w:tplc="72826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50E14"/>
    <w:multiLevelType w:val="hybridMultilevel"/>
    <w:tmpl w:val="8EE4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3159"/>
    <w:multiLevelType w:val="hybridMultilevel"/>
    <w:tmpl w:val="CEDEDA6A"/>
    <w:lvl w:ilvl="0" w:tplc="B67C2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4A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0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E0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A5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E8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05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CE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C1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077833"/>
    <w:multiLevelType w:val="multilevel"/>
    <w:tmpl w:val="15D85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C343D1C"/>
    <w:multiLevelType w:val="hybridMultilevel"/>
    <w:tmpl w:val="2AF2D772"/>
    <w:lvl w:ilvl="0" w:tplc="C8F4D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5E6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CB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AA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46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AD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589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6B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BC0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576EE3"/>
    <w:multiLevelType w:val="hybridMultilevel"/>
    <w:tmpl w:val="B004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541E5"/>
    <w:multiLevelType w:val="hybridMultilevel"/>
    <w:tmpl w:val="64F22E2C"/>
    <w:lvl w:ilvl="0" w:tplc="AFC0C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CC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3E4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522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4F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06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EC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FE0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E4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D576C"/>
    <w:multiLevelType w:val="multilevel"/>
    <w:tmpl w:val="1396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551FE"/>
    <w:multiLevelType w:val="hybridMultilevel"/>
    <w:tmpl w:val="7BAC0E9C"/>
    <w:lvl w:ilvl="0" w:tplc="B8729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E9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A1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A2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A6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E5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89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05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28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640CBA"/>
    <w:multiLevelType w:val="multilevel"/>
    <w:tmpl w:val="CC682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15834EC"/>
    <w:multiLevelType w:val="hybridMultilevel"/>
    <w:tmpl w:val="10C2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A49F7"/>
    <w:multiLevelType w:val="multilevel"/>
    <w:tmpl w:val="4DC6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87276A"/>
    <w:multiLevelType w:val="hybridMultilevel"/>
    <w:tmpl w:val="B4163D7A"/>
    <w:lvl w:ilvl="0" w:tplc="F33E3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89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0C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65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A3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C4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4D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227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82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92259379">
    <w:abstractNumId w:val="11"/>
  </w:num>
  <w:num w:numId="2" w16cid:durableId="1221331838">
    <w:abstractNumId w:val="5"/>
  </w:num>
  <w:num w:numId="3" w16cid:durableId="296685223">
    <w:abstractNumId w:val="10"/>
  </w:num>
  <w:num w:numId="4" w16cid:durableId="1043292086">
    <w:abstractNumId w:val="1"/>
  </w:num>
  <w:num w:numId="5" w16cid:durableId="1103839332">
    <w:abstractNumId w:val="9"/>
  </w:num>
  <w:num w:numId="6" w16cid:durableId="916788590">
    <w:abstractNumId w:val="7"/>
  </w:num>
  <w:num w:numId="7" w16cid:durableId="324742516">
    <w:abstractNumId w:val="3"/>
  </w:num>
  <w:num w:numId="8" w16cid:durableId="150606199">
    <w:abstractNumId w:val="0"/>
  </w:num>
  <w:num w:numId="9" w16cid:durableId="921256821">
    <w:abstractNumId w:val="8"/>
  </w:num>
  <w:num w:numId="10" w16cid:durableId="1246376024">
    <w:abstractNumId w:val="12"/>
  </w:num>
  <w:num w:numId="11" w16cid:durableId="1719890814">
    <w:abstractNumId w:val="2"/>
  </w:num>
  <w:num w:numId="12" w16cid:durableId="519785197">
    <w:abstractNumId w:val="4"/>
  </w:num>
  <w:num w:numId="13" w16cid:durableId="1830780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B2"/>
    <w:rsid w:val="000061A1"/>
    <w:rsid w:val="000170EB"/>
    <w:rsid w:val="000364BD"/>
    <w:rsid w:val="000A7BF1"/>
    <w:rsid w:val="000D207B"/>
    <w:rsid w:val="000E20B3"/>
    <w:rsid w:val="00116D07"/>
    <w:rsid w:val="00117085"/>
    <w:rsid w:val="00177E9F"/>
    <w:rsid w:val="00194EEC"/>
    <w:rsid w:val="00207A46"/>
    <w:rsid w:val="002161D2"/>
    <w:rsid w:val="00241A68"/>
    <w:rsid w:val="0025734E"/>
    <w:rsid w:val="002609BB"/>
    <w:rsid w:val="002B5898"/>
    <w:rsid w:val="002F13F1"/>
    <w:rsid w:val="002F1CA0"/>
    <w:rsid w:val="00305D83"/>
    <w:rsid w:val="00363A6A"/>
    <w:rsid w:val="003928EB"/>
    <w:rsid w:val="003D1A56"/>
    <w:rsid w:val="003E5A05"/>
    <w:rsid w:val="00430AE0"/>
    <w:rsid w:val="004723C0"/>
    <w:rsid w:val="00485850"/>
    <w:rsid w:val="004C77C9"/>
    <w:rsid w:val="004D771A"/>
    <w:rsid w:val="00517F92"/>
    <w:rsid w:val="00527FB2"/>
    <w:rsid w:val="006A7397"/>
    <w:rsid w:val="007401DE"/>
    <w:rsid w:val="0074725B"/>
    <w:rsid w:val="00783FF4"/>
    <w:rsid w:val="008012C3"/>
    <w:rsid w:val="00854E58"/>
    <w:rsid w:val="00895A61"/>
    <w:rsid w:val="008A4507"/>
    <w:rsid w:val="008E714A"/>
    <w:rsid w:val="009229E2"/>
    <w:rsid w:val="009333C0"/>
    <w:rsid w:val="00934743"/>
    <w:rsid w:val="0098414B"/>
    <w:rsid w:val="009A22AC"/>
    <w:rsid w:val="009F3424"/>
    <w:rsid w:val="00A560CB"/>
    <w:rsid w:val="00A73BCC"/>
    <w:rsid w:val="00AE352F"/>
    <w:rsid w:val="00B23400"/>
    <w:rsid w:val="00B41415"/>
    <w:rsid w:val="00B463E4"/>
    <w:rsid w:val="00B47E95"/>
    <w:rsid w:val="00B62C43"/>
    <w:rsid w:val="00BC3E32"/>
    <w:rsid w:val="00BD4154"/>
    <w:rsid w:val="00C72A8A"/>
    <w:rsid w:val="00C95208"/>
    <w:rsid w:val="00CA2EDA"/>
    <w:rsid w:val="00CD3E99"/>
    <w:rsid w:val="00D32CB8"/>
    <w:rsid w:val="00D77FDD"/>
    <w:rsid w:val="00E055F6"/>
    <w:rsid w:val="00E21D36"/>
    <w:rsid w:val="00EE0C03"/>
    <w:rsid w:val="00F0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8DD3"/>
  <w15:chartTrackingRefBased/>
  <w15:docId w15:val="{880F0891-7164-EF47-A678-642161F4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7BF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A7BF1"/>
  </w:style>
  <w:style w:type="character" w:styleId="FollowedHyperlink">
    <w:name w:val="FollowedHyperlink"/>
    <w:basedOn w:val="DefaultParagraphFont"/>
    <w:uiPriority w:val="99"/>
    <w:semiHidden/>
    <w:unhideWhenUsed/>
    <w:rsid w:val="000A7B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0C03"/>
    <w:pPr>
      <w:ind w:left="720"/>
      <w:contextualSpacing/>
    </w:pPr>
  </w:style>
  <w:style w:type="paragraph" w:customStyle="1" w:styleId="p1">
    <w:name w:val="p1"/>
    <w:basedOn w:val="Normal"/>
    <w:rsid w:val="003D1A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3D1A56"/>
  </w:style>
  <w:style w:type="paragraph" w:customStyle="1" w:styleId="p3">
    <w:name w:val="p3"/>
    <w:basedOn w:val="Normal"/>
    <w:rsid w:val="003D1A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D1A56"/>
    <w:rPr>
      <w:b/>
      <w:bCs/>
    </w:rPr>
  </w:style>
  <w:style w:type="paragraph" w:customStyle="1" w:styleId="p4">
    <w:name w:val="p4"/>
    <w:basedOn w:val="Normal"/>
    <w:rsid w:val="003D1A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num">
    <w:name w:val="parnum"/>
    <w:basedOn w:val="DefaultParagraphFont"/>
    <w:rsid w:val="003D1A56"/>
  </w:style>
  <w:style w:type="character" w:customStyle="1" w:styleId="refid">
    <w:name w:val="refid"/>
    <w:basedOn w:val="DefaultParagraphFont"/>
    <w:rsid w:val="003D1A56"/>
  </w:style>
  <w:style w:type="paragraph" w:customStyle="1" w:styleId="p5">
    <w:name w:val="p5"/>
    <w:basedOn w:val="Normal"/>
    <w:rsid w:val="003D1A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3D1A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agb-question">
    <w:name w:val="uagb-question"/>
    <w:basedOn w:val="DefaultParagraphFont"/>
    <w:rsid w:val="004C77C9"/>
  </w:style>
  <w:style w:type="character" w:styleId="Emphasis">
    <w:name w:val="Emphasis"/>
    <w:basedOn w:val="DefaultParagraphFont"/>
    <w:uiPriority w:val="20"/>
    <w:qFormat/>
    <w:rsid w:val="004C77C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4725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7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2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72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218">
          <w:marLeft w:val="0"/>
          <w:marRight w:val="0"/>
          <w:marTop w:val="0"/>
          <w:marBottom w:val="150"/>
          <w:divBdr>
            <w:top w:val="single" w:sz="6" w:space="0" w:color="EAE9E7"/>
            <w:left w:val="single" w:sz="6" w:space="0" w:color="EAE9E7"/>
            <w:bottom w:val="single" w:sz="6" w:space="0" w:color="EAE9E7"/>
            <w:right w:val="single" w:sz="6" w:space="0" w:color="EAE9E7"/>
          </w:divBdr>
          <w:divsChild>
            <w:div w:id="2082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2878">
              <w:marLeft w:val="0"/>
              <w:marRight w:val="0"/>
              <w:marTop w:val="0"/>
              <w:marBottom w:val="150"/>
              <w:divBdr>
                <w:top w:val="single" w:sz="6" w:space="0" w:color="EAE9E7"/>
                <w:left w:val="single" w:sz="6" w:space="0" w:color="EAE9E7"/>
                <w:bottom w:val="single" w:sz="6" w:space="0" w:color="EAE9E7"/>
                <w:right w:val="single" w:sz="6" w:space="0" w:color="EAE9E7"/>
              </w:divBdr>
              <w:divsChild>
                <w:div w:id="1454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2437">
                  <w:marLeft w:val="0"/>
                  <w:marRight w:val="0"/>
                  <w:marTop w:val="0"/>
                  <w:marBottom w:val="150"/>
                  <w:divBdr>
                    <w:top w:val="single" w:sz="6" w:space="0" w:color="EAE9E7"/>
                    <w:left w:val="single" w:sz="6" w:space="0" w:color="EAE9E7"/>
                    <w:bottom w:val="single" w:sz="6" w:space="0" w:color="EAE9E7"/>
                    <w:right w:val="single" w:sz="6" w:space="0" w:color="EAE9E7"/>
                  </w:divBdr>
                  <w:divsChild>
                    <w:div w:id="4204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382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AE9E7"/>
                        <w:left w:val="single" w:sz="6" w:space="0" w:color="EAE9E7"/>
                        <w:bottom w:val="single" w:sz="6" w:space="0" w:color="EAE9E7"/>
                        <w:right w:val="single" w:sz="6" w:space="0" w:color="EAE9E7"/>
                      </w:divBdr>
                      <w:divsChild>
                        <w:div w:id="10179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41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AE9E7"/>
                            <w:left w:val="single" w:sz="6" w:space="0" w:color="EAE9E7"/>
                            <w:bottom w:val="single" w:sz="6" w:space="0" w:color="EAE9E7"/>
                            <w:right w:val="single" w:sz="6" w:space="0" w:color="EAE9E7"/>
                          </w:divBdr>
                          <w:divsChild>
                            <w:div w:id="12216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8797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AE9E7"/>
                                <w:left w:val="single" w:sz="6" w:space="0" w:color="EAE9E7"/>
                                <w:bottom w:val="single" w:sz="6" w:space="0" w:color="EAE9E7"/>
                                <w:right w:val="single" w:sz="6" w:space="0" w:color="EAE9E7"/>
                              </w:divBdr>
                              <w:divsChild>
                                <w:div w:id="13818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22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EAE9E7"/>
                                    <w:left w:val="single" w:sz="6" w:space="0" w:color="EAE9E7"/>
                                    <w:bottom w:val="single" w:sz="6" w:space="0" w:color="EAE9E7"/>
                                    <w:right w:val="single" w:sz="6" w:space="0" w:color="EAE9E7"/>
                                  </w:divBdr>
                                  <w:divsChild>
                                    <w:div w:id="72391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t.irr.org/category/answers-jehovahs-witnes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713</Words>
  <Characters>3313</Characters>
  <Application>Microsoft Office Word</Application>
  <DocSecurity>0</DocSecurity>
  <Lines>114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B. Winn Jr</dc:creator>
  <cp:keywords/>
  <dc:description/>
  <cp:lastModifiedBy>E. B. Winn Jr</cp:lastModifiedBy>
  <cp:revision>7</cp:revision>
  <cp:lastPrinted>2026-01-10T19:01:00Z</cp:lastPrinted>
  <dcterms:created xsi:type="dcterms:W3CDTF">2026-02-08T03:44:00Z</dcterms:created>
  <dcterms:modified xsi:type="dcterms:W3CDTF">2026-02-11T03:55:00Z</dcterms:modified>
</cp:coreProperties>
</file>